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2C074" w14:textId="77777777" w:rsidR="004F01B0" w:rsidRPr="008D35FB" w:rsidRDefault="004F01B0" w:rsidP="004F01B0">
      <w:pPr>
        <w:spacing w:before="240"/>
        <w:jc w:val="center"/>
        <w:rPr>
          <w:rFonts w:ascii="Times New Roman" w:hAnsi="Times New Roman" w:cs="Times New Roman"/>
          <w:b/>
          <w:sz w:val="24"/>
          <w:szCs w:val="24"/>
        </w:rPr>
      </w:pPr>
    </w:p>
    <w:p w14:paraId="3AEDD671" w14:textId="77777777" w:rsidR="004F01B0" w:rsidRPr="008D35FB" w:rsidRDefault="004F01B0" w:rsidP="004F01B0">
      <w:pPr>
        <w:spacing w:before="240"/>
        <w:jc w:val="both"/>
        <w:rPr>
          <w:rFonts w:ascii="Times New Roman" w:hAnsi="Times New Roman" w:cs="Times New Roman"/>
          <w:b/>
          <w:sz w:val="24"/>
          <w:szCs w:val="24"/>
        </w:rPr>
      </w:pPr>
      <w:r w:rsidRPr="008D35FB">
        <w:rPr>
          <w:rFonts w:ascii="Times New Roman" w:hAnsi="Times New Roman" w:cs="Times New Roman"/>
          <w:b/>
          <w:sz w:val="24"/>
          <w:szCs w:val="24"/>
        </w:rPr>
        <w:t>Jean</w:t>
      </w:r>
      <w:r w:rsidR="002D74D8">
        <w:rPr>
          <w:rFonts w:ascii="Times New Roman" w:hAnsi="Times New Roman" w:cs="Times New Roman"/>
          <w:b/>
          <w:sz w:val="24"/>
          <w:szCs w:val="24"/>
        </w:rPr>
        <w:t>-Y</w:t>
      </w:r>
      <w:r>
        <w:rPr>
          <w:rFonts w:ascii="Times New Roman" w:hAnsi="Times New Roman" w:cs="Times New Roman"/>
          <w:b/>
          <w:sz w:val="24"/>
          <w:szCs w:val="24"/>
        </w:rPr>
        <w:t>ves GUERIN et Alain SCHAFFNER « </w:t>
      </w:r>
      <w:r w:rsidRPr="008E53E2">
        <w:rPr>
          <w:rFonts w:ascii="Times New Roman" w:hAnsi="Times New Roman" w:cs="Times New Roman"/>
          <w:b/>
          <w:sz w:val="24"/>
          <w:szCs w:val="24"/>
        </w:rPr>
        <w:t>Sur la portée de l’Histoire »,</w:t>
      </w:r>
      <w:r w:rsidRPr="008D35FB">
        <w:rPr>
          <w:rFonts w:ascii="Times New Roman" w:hAnsi="Times New Roman" w:cs="Times New Roman"/>
          <w:b/>
          <w:sz w:val="24"/>
          <w:szCs w:val="24"/>
        </w:rPr>
        <w:t xml:space="preserve"> p. 7.</w:t>
      </w:r>
    </w:p>
    <w:p w14:paraId="51487EA6" w14:textId="77777777" w:rsidR="004F01B0" w:rsidRPr="008D35FB" w:rsidRDefault="004F01B0" w:rsidP="004F01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À</w:t>
      </w:r>
      <w:r w:rsidRPr="008D35FB">
        <w:rPr>
          <w:rFonts w:ascii="Times New Roman" w:hAnsi="Times New Roman" w:cs="Times New Roman"/>
          <w:sz w:val="24"/>
          <w:szCs w:val="24"/>
        </w:rPr>
        <w:t xml:space="preserve"> travers ce texte introductif, Jean</w:t>
      </w:r>
      <w:r w:rsidR="002D74D8">
        <w:rPr>
          <w:rFonts w:ascii="Times New Roman" w:hAnsi="Times New Roman" w:cs="Times New Roman"/>
          <w:sz w:val="24"/>
          <w:szCs w:val="24"/>
        </w:rPr>
        <w:t>-Yv</w:t>
      </w:r>
      <w:bookmarkStart w:id="0" w:name="_GoBack"/>
      <w:bookmarkEnd w:id="0"/>
      <w:r w:rsidRPr="008D35FB">
        <w:rPr>
          <w:rFonts w:ascii="Times New Roman" w:hAnsi="Times New Roman" w:cs="Times New Roman"/>
          <w:sz w:val="24"/>
          <w:szCs w:val="24"/>
        </w:rPr>
        <w:t>es Guérin et Alain Schaffner présentent le parcours du chercheur Marc Dambre, à qui ce mélange est offert. Par l’intermédiaire de ses champs de recherche, ils nous amènent à envisager les dif</w:t>
      </w:r>
      <w:r>
        <w:rPr>
          <w:rFonts w:ascii="Times New Roman" w:hAnsi="Times New Roman" w:cs="Times New Roman"/>
          <w:sz w:val="24"/>
          <w:szCs w:val="24"/>
        </w:rPr>
        <w:t>férentes problématiques du recue</w:t>
      </w:r>
      <w:r w:rsidRPr="008D35FB">
        <w:rPr>
          <w:rFonts w:ascii="Times New Roman" w:hAnsi="Times New Roman" w:cs="Times New Roman"/>
          <w:sz w:val="24"/>
          <w:szCs w:val="24"/>
        </w:rPr>
        <w:t>il, toutes liées à l’interaction de l’Histoire et de la littérature.</w:t>
      </w:r>
    </w:p>
    <w:p w14:paraId="652F78B9" w14:textId="77777777" w:rsidR="004F01B0" w:rsidRPr="008E53E2" w:rsidRDefault="004F01B0" w:rsidP="004F01B0">
      <w:pPr>
        <w:pStyle w:val="Paragraphedeliste"/>
        <w:numPr>
          <w:ilvl w:val="0"/>
          <w:numId w:val="1"/>
        </w:numPr>
        <w:spacing w:before="240"/>
        <w:jc w:val="both"/>
        <w:rPr>
          <w:rFonts w:ascii="Times New Roman" w:hAnsi="Times New Roman" w:cs="Times New Roman"/>
          <w:b/>
          <w:sz w:val="24"/>
          <w:szCs w:val="24"/>
        </w:rPr>
      </w:pPr>
      <w:r w:rsidRPr="008E53E2">
        <w:rPr>
          <w:rFonts w:ascii="Times New Roman" w:hAnsi="Times New Roman" w:cs="Times New Roman"/>
          <w:b/>
          <w:sz w:val="24"/>
          <w:szCs w:val="24"/>
        </w:rPr>
        <w:t>Histoire des genres, roman historique ?</w:t>
      </w:r>
    </w:p>
    <w:p w14:paraId="693749EA" w14:textId="77777777" w:rsidR="004F01B0" w:rsidRPr="008E53E2"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Marie-Madeleine FAGONARD </w:t>
      </w:r>
      <w:r w:rsidRPr="008E53E2">
        <w:rPr>
          <w:rFonts w:ascii="Times New Roman" w:hAnsi="Times New Roman" w:cs="Times New Roman"/>
          <w:b/>
          <w:sz w:val="24"/>
          <w:szCs w:val="24"/>
        </w:rPr>
        <w:t>« Pourquoi faire simple quand on peut faire compliqué ? Genèse du roman », p. 13.</w:t>
      </w:r>
    </w:p>
    <w:p w14:paraId="091B87C1" w14:textId="77777777" w:rsidR="004F01B0" w:rsidRPr="008D35FB" w:rsidRDefault="004F01B0" w:rsidP="004F01B0">
      <w:pPr>
        <w:jc w:val="both"/>
        <w:rPr>
          <w:rFonts w:ascii="Times New Roman" w:hAnsi="Times New Roman" w:cs="Times New Roman"/>
          <w:sz w:val="24"/>
          <w:szCs w:val="24"/>
        </w:rPr>
      </w:pPr>
      <w:r w:rsidRPr="008D35FB">
        <w:rPr>
          <w:rFonts w:ascii="Times New Roman" w:hAnsi="Times New Roman" w:cs="Times New Roman"/>
          <w:sz w:val="24"/>
          <w:szCs w:val="24"/>
        </w:rPr>
        <w:t xml:space="preserve">Si le roman contemporain s’enorgueillit de son caractère « hybride », Marie-Madeleine Fagonard se demande, à travers une histoire littéraire, si cela n’a pas toujours été le cas. Si, dans l’Antiquité, l’opposition entre fictif et naturel n’existe pas, la naissance du roman moderne ne donne pas de souci générique ou prescriptif aux auteurs. Il peut s’appeler, au choix, roman ou Histoire car la démarcation </w:t>
      </w:r>
      <w:r>
        <w:rPr>
          <w:rFonts w:ascii="Times New Roman" w:hAnsi="Times New Roman" w:cs="Times New Roman"/>
          <w:sz w:val="24"/>
          <w:szCs w:val="24"/>
        </w:rPr>
        <w:t>porte</w:t>
      </w:r>
      <w:r w:rsidRPr="008D35FB">
        <w:rPr>
          <w:rFonts w:ascii="Times New Roman" w:hAnsi="Times New Roman" w:cs="Times New Roman"/>
          <w:sz w:val="24"/>
          <w:szCs w:val="24"/>
        </w:rPr>
        <w:t xml:space="preserve"> plus sur une question de format entre nouvelle et histoire. Il faut attendre les années 1660-1670 pour que le roman se mette à désirer et à rechercher le « simple, le pur, le formalisé ». Loin d’être </w:t>
      </w:r>
      <w:r>
        <w:rPr>
          <w:rFonts w:ascii="Times New Roman" w:hAnsi="Times New Roman" w:cs="Times New Roman"/>
          <w:sz w:val="24"/>
          <w:szCs w:val="24"/>
        </w:rPr>
        <w:t>une avancée ou</w:t>
      </w:r>
      <w:r w:rsidRPr="008D35FB">
        <w:rPr>
          <w:rFonts w:ascii="Times New Roman" w:hAnsi="Times New Roman" w:cs="Times New Roman"/>
          <w:sz w:val="24"/>
          <w:szCs w:val="24"/>
        </w:rPr>
        <w:t xml:space="preserve"> une complexification à partir du simple, l’hybridité du roman moderne témoigne donc d’un retour à ses origines.   </w:t>
      </w:r>
    </w:p>
    <w:p w14:paraId="0033A041" w14:textId="77777777" w:rsidR="004F01B0" w:rsidRPr="008D35FB" w:rsidRDefault="004F01B0" w:rsidP="004F01B0">
      <w:pPr>
        <w:jc w:val="both"/>
        <w:rPr>
          <w:rFonts w:ascii="Times New Roman" w:hAnsi="Times New Roman" w:cs="Times New Roman"/>
          <w:b/>
          <w:sz w:val="24"/>
          <w:szCs w:val="24"/>
        </w:rPr>
      </w:pPr>
      <w:r>
        <w:rPr>
          <w:rFonts w:ascii="Times New Roman" w:hAnsi="Times New Roman" w:cs="Times New Roman"/>
          <w:b/>
          <w:sz w:val="24"/>
          <w:szCs w:val="24"/>
        </w:rPr>
        <w:t xml:space="preserve">Jean-Paul SERMAIN </w:t>
      </w:r>
      <w:r w:rsidRPr="001B0EC1">
        <w:rPr>
          <w:rFonts w:ascii="Times New Roman" w:hAnsi="Times New Roman" w:cs="Times New Roman"/>
          <w:b/>
          <w:sz w:val="24"/>
          <w:szCs w:val="24"/>
        </w:rPr>
        <w:t>« Le roman historique avant la lettre, des Lumières au Romantisme »,</w:t>
      </w:r>
      <w:r w:rsidRPr="008D35FB">
        <w:rPr>
          <w:rFonts w:ascii="Times New Roman" w:hAnsi="Times New Roman" w:cs="Times New Roman"/>
          <w:b/>
          <w:sz w:val="24"/>
          <w:szCs w:val="24"/>
        </w:rPr>
        <w:t xml:space="preserve"> p. 27.</w:t>
      </w:r>
    </w:p>
    <w:p w14:paraId="57978660" w14:textId="77777777" w:rsidR="004F01B0" w:rsidRPr="008D35FB" w:rsidRDefault="004F01B0" w:rsidP="004F01B0">
      <w:pPr>
        <w:jc w:val="both"/>
        <w:rPr>
          <w:rFonts w:ascii="Times New Roman" w:hAnsi="Times New Roman" w:cs="Times New Roman"/>
          <w:sz w:val="24"/>
          <w:szCs w:val="24"/>
        </w:rPr>
      </w:pPr>
      <w:r w:rsidRPr="008D35FB">
        <w:rPr>
          <w:rFonts w:ascii="Times New Roman" w:hAnsi="Times New Roman" w:cs="Times New Roman"/>
          <w:sz w:val="24"/>
          <w:szCs w:val="24"/>
        </w:rPr>
        <w:t xml:space="preserve">La doxa fixe la naissance du roman historique </w:t>
      </w:r>
      <w:r>
        <w:rPr>
          <w:rFonts w:ascii="Times New Roman" w:hAnsi="Times New Roman" w:cs="Times New Roman"/>
          <w:sz w:val="24"/>
          <w:szCs w:val="24"/>
        </w:rPr>
        <w:t>comme contemporaine à l’œuvre de</w:t>
      </w:r>
      <w:r w:rsidRPr="008D35FB">
        <w:rPr>
          <w:rFonts w:ascii="Times New Roman" w:hAnsi="Times New Roman" w:cs="Times New Roman"/>
          <w:sz w:val="24"/>
          <w:szCs w:val="24"/>
        </w:rPr>
        <w:t xml:space="preserve"> Walter Scott. Pourtant, remarque Jean-Paul Sermain, si cette date correspond à une prise de position littéraire consciente par rapport à l’Histoire, des romans antérieurs à celui-ci possédaient déjà un intérêt pour l’histoire. L’auteur insiste sur la fonction de l’Histoire dans </w:t>
      </w:r>
      <w:r w:rsidRPr="008D35FB">
        <w:rPr>
          <w:rFonts w:ascii="Times New Roman" w:hAnsi="Times New Roman" w:cs="Times New Roman"/>
          <w:i/>
          <w:sz w:val="24"/>
          <w:szCs w:val="24"/>
        </w:rPr>
        <w:t>La Princesse de Clèves</w:t>
      </w:r>
      <w:r w:rsidRPr="008D35FB">
        <w:rPr>
          <w:rFonts w:ascii="Times New Roman" w:hAnsi="Times New Roman" w:cs="Times New Roman"/>
          <w:sz w:val="24"/>
          <w:szCs w:val="24"/>
        </w:rPr>
        <w:t xml:space="preserve"> qui permet d’engager une réflexion critique sur le présent de l’auteur et des lecteurs. C’est donc par l’actualité que l’Histoire arrive dans le roman au XVIII</w:t>
      </w:r>
      <w:r w:rsidRPr="009C273A">
        <w:rPr>
          <w:rFonts w:ascii="Times New Roman" w:hAnsi="Times New Roman" w:cs="Times New Roman"/>
          <w:sz w:val="24"/>
          <w:szCs w:val="24"/>
          <w:vertAlign w:val="superscript"/>
        </w:rPr>
        <w:t>e</w:t>
      </w:r>
      <w:r w:rsidRPr="008D35FB">
        <w:rPr>
          <w:rFonts w:ascii="Times New Roman" w:hAnsi="Times New Roman" w:cs="Times New Roman"/>
          <w:sz w:val="24"/>
          <w:szCs w:val="24"/>
        </w:rPr>
        <w:t xml:space="preserve"> siècle. Montesquieu utilise l’Histoire dans </w:t>
      </w:r>
      <w:r>
        <w:rPr>
          <w:rFonts w:ascii="Times New Roman" w:hAnsi="Times New Roman" w:cs="Times New Roman"/>
          <w:i/>
          <w:sz w:val="24"/>
          <w:szCs w:val="24"/>
        </w:rPr>
        <w:t>Les Lettres p</w:t>
      </w:r>
      <w:r w:rsidRPr="008D35FB">
        <w:rPr>
          <w:rFonts w:ascii="Times New Roman" w:hAnsi="Times New Roman" w:cs="Times New Roman"/>
          <w:i/>
          <w:sz w:val="24"/>
          <w:szCs w:val="24"/>
        </w:rPr>
        <w:t>ersanes</w:t>
      </w:r>
      <w:r w:rsidRPr="008D35FB">
        <w:rPr>
          <w:rFonts w:ascii="Times New Roman" w:hAnsi="Times New Roman" w:cs="Times New Roman"/>
          <w:sz w:val="24"/>
          <w:szCs w:val="24"/>
        </w:rPr>
        <w:t xml:space="preserve"> pour rendre compréhensible le présent, comme le fait dix ans plus tard Prévost avec </w:t>
      </w:r>
      <w:r w:rsidRPr="008D35FB">
        <w:rPr>
          <w:rFonts w:ascii="Times New Roman" w:hAnsi="Times New Roman" w:cs="Times New Roman"/>
          <w:i/>
          <w:sz w:val="24"/>
          <w:szCs w:val="24"/>
        </w:rPr>
        <w:t>Cleveland</w:t>
      </w:r>
      <w:r w:rsidRPr="008D35FB">
        <w:rPr>
          <w:rFonts w:ascii="Times New Roman" w:hAnsi="Times New Roman" w:cs="Times New Roman"/>
          <w:sz w:val="24"/>
          <w:szCs w:val="24"/>
        </w:rPr>
        <w:t xml:space="preserve">. </w:t>
      </w:r>
      <w:r>
        <w:rPr>
          <w:rFonts w:ascii="Times New Roman" w:hAnsi="Times New Roman" w:cs="Times New Roman"/>
          <w:sz w:val="24"/>
          <w:szCs w:val="24"/>
        </w:rPr>
        <w:t>Jean-Paul Sermain conclu</w:t>
      </w:r>
      <w:r w:rsidRPr="008D35FB">
        <w:rPr>
          <w:rFonts w:ascii="Times New Roman" w:hAnsi="Times New Roman" w:cs="Times New Roman"/>
          <w:sz w:val="24"/>
          <w:szCs w:val="24"/>
        </w:rPr>
        <w:t xml:space="preserve">t donc cette présentation en </w:t>
      </w:r>
      <w:r>
        <w:rPr>
          <w:rFonts w:ascii="Times New Roman" w:hAnsi="Times New Roman" w:cs="Times New Roman"/>
          <w:sz w:val="24"/>
          <w:szCs w:val="24"/>
        </w:rPr>
        <w:t>soulignan</w:t>
      </w:r>
      <w:r w:rsidRPr="008D35FB">
        <w:rPr>
          <w:rFonts w:ascii="Times New Roman" w:hAnsi="Times New Roman" w:cs="Times New Roman"/>
          <w:sz w:val="24"/>
          <w:szCs w:val="24"/>
        </w:rPr>
        <w:t xml:space="preserve">t le parallèle entre l’approche de l’Histoire et l’essor du roman. </w:t>
      </w:r>
    </w:p>
    <w:p w14:paraId="6B0AE385" w14:textId="77777777" w:rsidR="004F01B0" w:rsidRPr="008D35FB" w:rsidRDefault="004F01B0" w:rsidP="004F01B0">
      <w:pPr>
        <w:jc w:val="both"/>
        <w:rPr>
          <w:rFonts w:ascii="Times New Roman" w:hAnsi="Times New Roman" w:cs="Times New Roman"/>
          <w:b/>
          <w:sz w:val="24"/>
          <w:szCs w:val="24"/>
        </w:rPr>
      </w:pPr>
      <w:r>
        <w:rPr>
          <w:rFonts w:ascii="Times New Roman" w:hAnsi="Times New Roman" w:cs="Times New Roman"/>
          <w:b/>
          <w:sz w:val="24"/>
          <w:szCs w:val="24"/>
        </w:rPr>
        <w:t xml:space="preserve">Bruno BLANCKEMAN </w:t>
      </w:r>
      <w:r w:rsidRPr="008D35FB">
        <w:rPr>
          <w:rFonts w:ascii="Times New Roman" w:hAnsi="Times New Roman" w:cs="Times New Roman"/>
          <w:b/>
          <w:sz w:val="24"/>
          <w:szCs w:val="24"/>
        </w:rPr>
        <w:t xml:space="preserve"> </w:t>
      </w:r>
      <w:r>
        <w:rPr>
          <w:rFonts w:ascii="Times New Roman" w:hAnsi="Times New Roman" w:cs="Times New Roman"/>
          <w:b/>
          <w:sz w:val="24"/>
          <w:szCs w:val="24"/>
        </w:rPr>
        <w:t>« </w:t>
      </w:r>
      <w:r w:rsidRPr="009C273A">
        <w:rPr>
          <w:rFonts w:ascii="Times New Roman" w:hAnsi="Times New Roman" w:cs="Times New Roman"/>
          <w:b/>
          <w:sz w:val="24"/>
          <w:szCs w:val="24"/>
        </w:rPr>
        <w:t xml:space="preserve">Éloge du jeu. </w:t>
      </w:r>
      <w:r w:rsidRPr="009C273A">
        <w:rPr>
          <w:rFonts w:ascii="Times New Roman" w:hAnsi="Times New Roman" w:cs="Times New Roman"/>
          <w:b/>
          <w:i/>
          <w:sz w:val="24"/>
          <w:szCs w:val="24"/>
        </w:rPr>
        <w:t>Portrait du joueur</w:t>
      </w:r>
      <w:r w:rsidRPr="009C273A">
        <w:rPr>
          <w:rFonts w:ascii="Times New Roman" w:hAnsi="Times New Roman" w:cs="Times New Roman"/>
          <w:b/>
          <w:sz w:val="24"/>
          <w:szCs w:val="24"/>
        </w:rPr>
        <w:t xml:space="preserve"> de Philippe Sollers </w:t>
      </w:r>
      <w:r>
        <w:rPr>
          <w:rFonts w:ascii="Times New Roman" w:hAnsi="Times New Roman" w:cs="Times New Roman"/>
          <w:b/>
          <w:i/>
          <w:sz w:val="24"/>
          <w:szCs w:val="24"/>
        </w:rPr>
        <w:t>»</w:t>
      </w:r>
      <w:r w:rsidRPr="008D35FB">
        <w:rPr>
          <w:rFonts w:ascii="Times New Roman" w:hAnsi="Times New Roman" w:cs="Times New Roman"/>
          <w:b/>
          <w:sz w:val="24"/>
          <w:szCs w:val="24"/>
        </w:rPr>
        <w:t>, p. 37.</w:t>
      </w:r>
    </w:p>
    <w:p w14:paraId="1BC75AF5" w14:textId="77777777" w:rsidR="004F01B0" w:rsidRPr="008D35FB" w:rsidRDefault="004F01B0" w:rsidP="004F01B0">
      <w:pPr>
        <w:jc w:val="both"/>
        <w:rPr>
          <w:rFonts w:ascii="Times New Roman" w:hAnsi="Times New Roman" w:cs="Times New Roman"/>
          <w:sz w:val="24"/>
          <w:szCs w:val="24"/>
        </w:rPr>
      </w:pPr>
      <w:r w:rsidRPr="008D35FB">
        <w:rPr>
          <w:rFonts w:ascii="Times New Roman" w:hAnsi="Times New Roman" w:cs="Times New Roman"/>
          <w:i/>
          <w:sz w:val="24"/>
          <w:szCs w:val="24"/>
        </w:rPr>
        <w:t>Portrait du joueur</w:t>
      </w:r>
      <w:r w:rsidRPr="008D35FB">
        <w:rPr>
          <w:rFonts w:ascii="Times New Roman" w:hAnsi="Times New Roman" w:cs="Times New Roman"/>
          <w:sz w:val="24"/>
          <w:szCs w:val="24"/>
        </w:rPr>
        <w:t>, roman de Philippe Sollers, est dans la lignée des Hussards selon Bruno Blanckeman. Grâce à l’humour omniprésent et à un travail onomastique sur la dualité identitaire entre le personnage et l’auteur, Philippe Sollers construit un point de vue nouveau sur la question de l’identité. Seule l’écriture peut affranchir des règles sociales et, avec l’autofiction, le sujet s’ « éclate en séquences disparates » pour reprendre les mots de l’universitaire. La mesure physiologique et sensorielle prend le pas sur l’atavisme, amenant ainsi une dimension cosmique à l’identité et à l’écriture. Comme l’identité, l’écriture doit donc se disperser, « é</w:t>
      </w:r>
      <w:r>
        <w:rPr>
          <w:rFonts w:ascii="Times New Roman" w:hAnsi="Times New Roman" w:cs="Times New Roman"/>
          <w:sz w:val="24"/>
          <w:szCs w:val="24"/>
        </w:rPr>
        <w:t>clater » pour se trouver. Comme</w:t>
      </w:r>
      <w:r w:rsidRPr="008D35FB">
        <w:rPr>
          <w:rFonts w:ascii="Times New Roman" w:hAnsi="Times New Roman" w:cs="Times New Roman"/>
          <w:sz w:val="24"/>
          <w:szCs w:val="24"/>
        </w:rPr>
        <w:t xml:space="preserve"> l’esprit Hussard qui « se manifeste dans ce rapport entretenu à soi-même et à l’Histoire considérée comme un jeu ».</w:t>
      </w:r>
    </w:p>
    <w:p w14:paraId="49F9235F"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Dominique COMBE </w:t>
      </w:r>
      <w:r w:rsidRPr="001B0EC1">
        <w:rPr>
          <w:rFonts w:ascii="Times New Roman" w:hAnsi="Times New Roman" w:cs="Times New Roman"/>
          <w:b/>
          <w:sz w:val="24"/>
          <w:szCs w:val="24"/>
        </w:rPr>
        <w:t>« Récit poétique, récit de formation, fiction philosophique : L’Obscurité de Philippe Jaccot</w:t>
      </w:r>
      <w:r>
        <w:rPr>
          <w:rFonts w:ascii="Times New Roman" w:hAnsi="Times New Roman" w:cs="Times New Roman"/>
          <w:b/>
          <w:sz w:val="24"/>
          <w:szCs w:val="24"/>
        </w:rPr>
        <w:t>t</w:t>
      </w:r>
      <w:r w:rsidRPr="001B0EC1">
        <w:rPr>
          <w:rFonts w:ascii="Times New Roman" w:hAnsi="Times New Roman" w:cs="Times New Roman"/>
          <w:b/>
          <w:sz w:val="24"/>
          <w:szCs w:val="24"/>
        </w:rPr>
        <w:t>et</w:t>
      </w:r>
      <w:r>
        <w:rPr>
          <w:rFonts w:ascii="Times New Roman" w:hAnsi="Times New Roman" w:cs="Times New Roman"/>
          <w:b/>
          <w:sz w:val="24"/>
          <w:szCs w:val="24"/>
        </w:rPr>
        <w:t> »</w:t>
      </w:r>
      <w:r w:rsidRPr="001B0EC1">
        <w:rPr>
          <w:rFonts w:ascii="Times New Roman" w:hAnsi="Times New Roman" w:cs="Times New Roman"/>
          <w:b/>
          <w:sz w:val="24"/>
          <w:szCs w:val="24"/>
        </w:rPr>
        <w:t>,</w:t>
      </w:r>
      <w:r w:rsidRPr="008D35FB">
        <w:rPr>
          <w:rFonts w:ascii="Times New Roman" w:hAnsi="Times New Roman" w:cs="Times New Roman"/>
          <w:b/>
          <w:sz w:val="24"/>
          <w:szCs w:val="24"/>
        </w:rPr>
        <w:t xml:space="preserve"> p. 47.</w:t>
      </w:r>
    </w:p>
    <w:p w14:paraId="75CEE074"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Dominique Combe s’intéresse à la multiplicité des genres dans </w:t>
      </w:r>
      <w:r w:rsidRPr="008D35FB">
        <w:rPr>
          <w:rFonts w:ascii="Times New Roman" w:hAnsi="Times New Roman" w:cs="Times New Roman"/>
          <w:i/>
          <w:sz w:val="24"/>
          <w:szCs w:val="24"/>
        </w:rPr>
        <w:t>L’Obscurité</w:t>
      </w:r>
      <w:r w:rsidRPr="008D35FB">
        <w:rPr>
          <w:rFonts w:ascii="Times New Roman" w:hAnsi="Times New Roman" w:cs="Times New Roman"/>
          <w:sz w:val="24"/>
          <w:szCs w:val="24"/>
        </w:rPr>
        <w:t>, le seul roman écrit par Philippe Jaccot</w:t>
      </w:r>
      <w:r>
        <w:rPr>
          <w:rFonts w:ascii="Times New Roman" w:hAnsi="Times New Roman" w:cs="Times New Roman"/>
          <w:sz w:val="24"/>
          <w:szCs w:val="24"/>
        </w:rPr>
        <w:t>t</w:t>
      </w:r>
      <w:r w:rsidRPr="008D35FB">
        <w:rPr>
          <w:rFonts w:ascii="Times New Roman" w:hAnsi="Times New Roman" w:cs="Times New Roman"/>
          <w:sz w:val="24"/>
          <w:szCs w:val="24"/>
        </w:rPr>
        <w:t>et, paru en 1961. Il a une portée philosophique certaine, puisqu’il s’agit d’un récit allégorique, structuré autour d’une révélation philosophique et dans un univers schopenhauerien. Loin de s’en suffire, Dominique Combe nous démontre que l’impuissance poétique ainsi dépeinte en</w:t>
      </w:r>
      <w:r>
        <w:rPr>
          <w:rFonts w:ascii="Times New Roman" w:hAnsi="Times New Roman" w:cs="Times New Roman"/>
          <w:sz w:val="24"/>
          <w:szCs w:val="24"/>
        </w:rPr>
        <w:t>traîne une tentation mystique, t</w:t>
      </w:r>
      <w:r w:rsidRPr="008D35FB">
        <w:rPr>
          <w:rFonts w:ascii="Times New Roman" w:hAnsi="Times New Roman" w:cs="Times New Roman"/>
          <w:sz w:val="24"/>
          <w:szCs w:val="24"/>
        </w:rPr>
        <w:t>entation qui amène « le récit d’une crise », de l’</w:t>
      </w:r>
      <w:r>
        <w:rPr>
          <w:rFonts w:ascii="Times New Roman" w:hAnsi="Times New Roman" w:cs="Times New Roman"/>
          <w:i/>
          <w:sz w:val="24"/>
          <w:szCs w:val="24"/>
        </w:rPr>
        <w:t>E</w:t>
      </w:r>
      <w:r w:rsidRPr="001B0EC1">
        <w:rPr>
          <w:rFonts w:ascii="Times New Roman" w:hAnsi="Times New Roman" w:cs="Times New Roman"/>
          <w:i/>
          <w:sz w:val="24"/>
          <w:szCs w:val="24"/>
        </w:rPr>
        <w:t>rlebnis</w:t>
      </w:r>
      <w:r w:rsidRPr="008D35FB">
        <w:rPr>
          <w:rFonts w:ascii="Times New Roman" w:hAnsi="Times New Roman" w:cs="Times New Roman"/>
          <w:sz w:val="24"/>
          <w:szCs w:val="24"/>
        </w:rPr>
        <w:t xml:space="preserve">, c’est-à-dire d’une perte d’inspiration poétique du poète. De récit de formation à la confession autofictionnelle et allégorique de vocation poétique, Dominique Combe nous dévoile ainsi les multiples facettes de ce texte.   </w:t>
      </w:r>
    </w:p>
    <w:p w14:paraId="1C85C664" w14:textId="77777777" w:rsidR="004F01B0" w:rsidRPr="001B0EC1" w:rsidRDefault="004F01B0" w:rsidP="004F01B0">
      <w:pPr>
        <w:pStyle w:val="Paragraphedeliste"/>
        <w:numPr>
          <w:ilvl w:val="0"/>
          <w:numId w:val="1"/>
        </w:numPr>
        <w:spacing w:before="240"/>
        <w:jc w:val="both"/>
        <w:rPr>
          <w:rFonts w:ascii="Times New Roman" w:hAnsi="Times New Roman" w:cs="Times New Roman"/>
          <w:b/>
          <w:sz w:val="24"/>
          <w:szCs w:val="24"/>
        </w:rPr>
      </w:pPr>
      <w:r w:rsidRPr="001B0EC1">
        <w:rPr>
          <w:rFonts w:ascii="Times New Roman" w:hAnsi="Times New Roman" w:cs="Times New Roman"/>
          <w:b/>
          <w:sz w:val="24"/>
          <w:szCs w:val="24"/>
        </w:rPr>
        <w:t>Des romans écrits au fil de l’Histoire</w:t>
      </w:r>
    </w:p>
    <w:p w14:paraId="5318B4BB"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Michel </w:t>
      </w:r>
      <w:r w:rsidRPr="001B0EC1">
        <w:rPr>
          <w:rFonts w:ascii="Times New Roman" w:hAnsi="Times New Roman" w:cs="Times New Roman"/>
          <w:b/>
          <w:sz w:val="24"/>
          <w:szCs w:val="24"/>
        </w:rPr>
        <w:t>COLLOMB « Un voyage au Siam. Paul Morand en Asie du Sud-Est », p</w:t>
      </w:r>
      <w:r w:rsidRPr="008D35FB">
        <w:rPr>
          <w:rFonts w:ascii="Times New Roman" w:hAnsi="Times New Roman" w:cs="Times New Roman"/>
          <w:b/>
          <w:sz w:val="24"/>
          <w:szCs w:val="24"/>
        </w:rPr>
        <w:t>. 63.</w:t>
      </w:r>
    </w:p>
    <w:p w14:paraId="75DA51EE"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Michel Collomb explicite ici l’imbrication entre la vie politique, personnelle et littéraire de Paul Morand – romancier-diplomate. Ainsi, alors que Paul Morand remplace un chargé d’affaires français à Bangkok, il rencontre André Malraux et Michel Collomb nous dresse un portrait en opposition des deux artistes. Grâce à un travail d’archive, réussit ainsi à nous plonger dans la pensée de cet homme aux multiples casquettes. </w:t>
      </w:r>
    </w:p>
    <w:p w14:paraId="53861C28"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Monique GOSSELIN-NOAT </w:t>
      </w:r>
      <w:r w:rsidRPr="006C2887">
        <w:rPr>
          <w:rFonts w:ascii="Times New Roman" w:hAnsi="Times New Roman" w:cs="Times New Roman"/>
          <w:b/>
          <w:sz w:val="24"/>
          <w:szCs w:val="24"/>
        </w:rPr>
        <w:t>« Bernanos : roman et Histoire »,</w:t>
      </w:r>
      <w:r w:rsidRPr="008D35FB">
        <w:rPr>
          <w:rFonts w:ascii="Times New Roman" w:hAnsi="Times New Roman" w:cs="Times New Roman"/>
          <w:b/>
          <w:sz w:val="24"/>
          <w:szCs w:val="24"/>
        </w:rPr>
        <w:t xml:space="preserve"> p. 75.</w:t>
      </w:r>
    </w:p>
    <w:p w14:paraId="5AF31EBE"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Monique Gosselin-Noat analyse </w:t>
      </w:r>
      <w:r w:rsidRPr="008D35FB">
        <w:rPr>
          <w:rFonts w:ascii="Times New Roman" w:hAnsi="Times New Roman" w:cs="Times New Roman"/>
          <w:i/>
          <w:sz w:val="24"/>
          <w:szCs w:val="24"/>
        </w:rPr>
        <w:t>Un mauvais rêve</w:t>
      </w:r>
      <w:r w:rsidRPr="008D35FB">
        <w:rPr>
          <w:rFonts w:ascii="Times New Roman" w:hAnsi="Times New Roman" w:cs="Times New Roman"/>
          <w:sz w:val="24"/>
          <w:szCs w:val="24"/>
        </w:rPr>
        <w:t xml:space="preserve"> et </w:t>
      </w:r>
      <w:r w:rsidRPr="008D35FB">
        <w:rPr>
          <w:rFonts w:ascii="Times New Roman" w:hAnsi="Times New Roman" w:cs="Times New Roman"/>
          <w:i/>
          <w:sz w:val="24"/>
          <w:szCs w:val="24"/>
        </w:rPr>
        <w:t xml:space="preserve">Monsieur Ouine </w:t>
      </w:r>
      <w:r w:rsidRPr="008D35FB">
        <w:rPr>
          <w:rFonts w:ascii="Times New Roman" w:hAnsi="Times New Roman" w:cs="Times New Roman"/>
          <w:sz w:val="24"/>
          <w:szCs w:val="24"/>
        </w:rPr>
        <w:t>(1943) grâce au travail théorique de Paul Ricœur. La corrélation met en lumière une « crise très datée des générations » d’après 14-18. Si, aucune œuvre de Bernanos n’est entièrement exempt</w:t>
      </w:r>
      <w:r>
        <w:rPr>
          <w:rFonts w:ascii="Times New Roman" w:hAnsi="Times New Roman" w:cs="Times New Roman"/>
          <w:sz w:val="24"/>
          <w:szCs w:val="24"/>
        </w:rPr>
        <w:t>e</w:t>
      </w:r>
      <w:r w:rsidRPr="008D35FB">
        <w:rPr>
          <w:rFonts w:ascii="Times New Roman" w:hAnsi="Times New Roman" w:cs="Times New Roman"/>
          <w:sz w:val="24"/>
          <w:szCs w:val="24"/>
        </w:rPr>
        <w:t xml:space="preserve"> d’un rapport à l’Histoire, les deux romans cités mettent en avant la crise du lien générationnel, crise qui fait écho à celle de l’identité et du récit. Quand l’Histoire ne peut plus se dire, quand il n’y a plus de mémoire collective, il est impossible de se construire nous dit le roman </w:t>
      </w:r>
      <w:r w:rsidRPr="008D35FB">
        <w:rPr>
          <w:rFonts w:ascii="Times New Roman" w:hAnsi="Times New Roman" w:cs="Times New Roman"/>
          <w:i/>
          <w:sz w:val="24"/>
          <w:szCs w:val="24"/>
        </w:rPr>
        <w:t>Monsieur Ouine</w:t>
      </w:r>
      <w:r w:rsidRPr="008D35FB">
        <w:rPr>
          <w:rFonts w:ascii="Times New Roman" w:hAnsi="Times New Roman" w:cs="Times New Roman"/>
          <w:sz w:val="24"/>
          <w:szCs w:val="24"/>
        </w:rPr>
        <w:t xml:space="preserve"> selon Monique Gosselin-Noat. Le récit s’articule donc autour d’un microcosme, d’une communauté villageoise où les deux personnages, maître et disciple, tentent de se comprendre et de recréer une transmission perdue.</w:t>
      </w:r>
    </w:p>
    <w:p w14:paraId="3BEF54A9"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Jeanyves GUERIN </w:t>
      </w:r>
      <w:r w:rsidRPr="006C2887">
        <w:rPr>
          <w:rFonts w:ascii="Times New Roman" w:hAnsi="Times New Roman" w:cs="Times New Roman"/>
          <w:b/>
          <w:sz w:val="24"/>
          <w:szCs w:val="24"/>
        </w:rPr>
        <w:t>« Jeux de drôles ou la résistance revisitée par un royaliste »,</w:t>
      </w:r>
      <w:r w:rsidRPr="008D35FB">
        <w:rPr>
          <w:rFonts w:ascii="Times New Roman" w:hAnsi="Times New Roman" w:cs="Times New Roman"/>
          <w:b/>
          <w:sz w:val="24"/>
          <w:szCs w:val="24"/>
        </w:rPr>
        <w:t xml:space="preserve"> p. 95.</w:t>
      </w:r>
    </w:p>
    <w:p w14:paraId="678FB7FA"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i/>
          <w:sz w:val="24"/>
          <w:szCs w:val="24"/>
        </w:rPr>
        <w:t>Bande à part</w:t>
      </w:r>
      <w:r w:rsidRPr="008D35FB">
        <w:rPr>
          <w:rFonts w:ascii="Times New Roman" w:hAnsi="Times New Roman" w:cs="Times New Roman"/>
          <w:sz w:val="24"/>
          <w:szCs w:val="24"/>
        </w:rPr>
        <w:t xml:space="preserve"> (1951) est une œuvre de Jacques Perret qui retrace la vie d’un maquisard. Dans ce roman, l’auteur procède à une description de la vie quotidienne où les « copains » sont mis en avant au détriment de l’Histoire. De même, Jeanyves Guérin met en lumière l’absence des idéaux de la Résistance dans le livre, ce qui l’incite à approfondir la vision politique de l’auteur. Royaliste convaincu, Perret refuse l’héroïsme et l’épique des Résistants et construit ce que Guérin appelle « un anarchisme de droite » qui brouille les représentations habituelles. </w:t>
      </w:r>
    </w:p>
    <w:p w14:paraId="0F91D0D5"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Catherine DOUZOU </w:t>
      </w:r>
      <w:r w:rsidRPr="006C2887">
        <w:rPr>
          <w:rFonts w:ascii="Times New Roman" w:hAnsi="Times New Roman" w:cs="Times New Roman"/>
          <w:b/>
          <w:sz w:val="24"/>
          <w:szCs w:val="24"/>
        </w:rPr>
        <w:t>« L’insubmersible. Venises de Paul Morand », p. 107</w:t>
      </w:r>
      <w:r w:rsidRPr="008D35FB">
        <w:rPr>
          <w:rFonts w:ascii="Times New Roman" w:hAnsi="Times New Roman" w:cs="Times New Roman"/>
          <w:b/>
          <w:sz w:val="24"/>
          <w:szCs w:val="24"/>
        </w:rPr>
        <w:t>.</w:t>
      </w:r>
    </w:p>
    <w:p w14:paraId="68053B24"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Paul Morand, écrivain pétainiste, se replonge dans l’écriture à la fin de sa vie avec l’inclassable </w:t>
      </w:r>
      <w:r w:rsidRPr="008D35FB">
        <w:rPr>
          <w:rFonts w:ascii="Times New Roman" w:hAnsi="Times New Roman" w:cs="Times New Roman"/>
          <w:i/>
          <w:sz w:val="24"/>
          <w:szCs w:val="24"/>
        </w:rPr>
        <w:t>Venises,</w:t>
      </w:r>
      <w:r w:rsidRPr="008D35FB">
        <w:rPr>
          <w:rFonts w:ascii="Times New Roman" w:hAnsi="Times New Roman" w:cs="Times New Roman"/>
          <w:sz w:val="24"/>
          <w:szCs w:val="24"/>
        </w:rPr>
        <w:t xml:space="preserve"> </w:t>
      </w:r>
      <w:r>
        <w:rPr>
          <w:rFonts w:ascii="Times New Roman" w:hAnsi="Times New Roman" w:cs="Times New Roman"/>
          <w:sz w:val="24"/>
          <w:szCs w:val="24"/>
        </w:rPr>
        <w:t>publié en 1971, Catherine Douzou</w:t>
      </w:r>
      <w:r w:rsidRPr="008D35FB">
        <w:rPr>
          <w:rFonts w:ascii="Times New Roman" w:hAnsi="Times New Roman" w:cs="Times New Roman"/>
          <w:sz w:val="24"/>
          <w:szCs w:val="24"/>
        </w:rPr>
        <w:t xml:space="preserve"> analyse l’inscription générique complexe du texte dans cet ouvrage à la croisée de l’autobiographie, du roman de voyage et du roman historique. L’Histoire, prise sous le prisme d’un point de vue interne, ne transparaît que fragmentairement : une succession d’épisodes à l’apparence anecdotique prend le pas sur une narration objective, faisant la part belle aux faits. Elle devient ainsi une expérience subjective : elle prend la forme et joue la fonction d’un décor spectaculaire. Par là même, « Morand est au-delà de l’Histoire » et Venise reste mémorable non par son histoire mais par son art et sa beauté immémoriaux. </w:t>
      </w:r>
    </w:p>
    <w:p w14:paraId="2BBAC406" w14:textId="77777777" w:rsidR="004F01B0" w:rsidRPr="006C2887" w:rsidRDefault="004F01B0" w:rsidP="004F01B0">
      <w:pPr>
        <w:pStyle w:val="Paragraphedeliste"/>
        <w:numPr>
          <w:ilvl w:val="0"/>
          <w:numId w:val="1"/>
        </w:numPr>
        <w:spacing w:before="240"/>
        <w:jc w:val="both"/>
        <w:rPr>
          <w:rFonts w:ascii="Times New Roman" w:hAnsi="Times New Roman" w:cs="Times New Roman"/>
          <w:b/>
          <w:sz w:val="24"/>
          <w:szCs w:val="24"/>
        </w:rPr>
      </w:pPr>
      <w:r w:rsidRPr="006C2887">
        <w:rPr>
          <w:rFonts w:ascii="Times New Roman" w:hAnsi="Times New Roman" w:cs="Times New Roman"/>
          <w:b/>
          <w:sz w:val="24"/>
          <w:szCs w:val="24"/>
        </w:rPr>
        <w:t xml:space="preserve">Une littérature « engagée » ? </w:t>
      </w:r>
    </w:p>
    <w:p w14:paraId="36FEDBE5"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Jean-François LOUETTE </w:t>
      </w:r>
      <w:r w:rsidRPr="008D35FB">
        <w:rPr>
          <w:rFonts w:ascii="Times New Roman" w:hAnsi="Times New Roman" w:cs="Times New Roman"/>
          <w:b/>
          <w:sz w:val="24"/>
          <w:szCs w:val="24"/>
        </w:rPr>
        <w:t xml:space="preserve"> </w:t>
      </w:r>
      <w:r w:rsidRPr="006C2887">
        <w:rPr>
          <w:rFonts w:ascii="Times New Roman" w:hAnsi="Times New Roman" w:cs="Times New Roman"/>
          <w:b/>
          <w:sz w:val="24"/>
          <w:szCs w:val="24"/>
        </w:rPr>
        <w:t xml:space="preserve">« La fin de </w:t>
      </w:r>
      <w:r w:rsidRPr="006C2887">
        <w:rPr>
          <w:rFonts w:ascii="Times New Roman" w:hAnsi="Times New Roman" w:cs="Times New Roman"/>
          <w:b/>
          <w:i/>
          <w:sz w:val="24"/>
          <w:szCs w:val="24"/>
        </w:rPr>
        <w:t>Gilles</w:t>
      </w:r>
      <w:r w:rsidRPr="006C2887">
        <w:rPr>
          <w:rFonts w:ascii="Times New Roman" w:hAnsi="Times New Roman" w:cs="Times New Roman"/>
          <w:b/>
          <w:sz w:val="24"/>
          <w:szCs w:val="24"/>
        </w:rPr>
        <w:t xml:space="preserve"> ou les états forts de l’écriture »,</w:t>
      </w:r>
      <w:r w:rsidRPr="008D35FB">
        <w:rPr>
          <w:rFonts w:ascii="Times New Roman" w:hAnsi="Times New Roman" w:cs="Times New Roman"/>
          <w:b/>
          <w:sz w:val="24"/>
          <w:szCs w:val="24"/>
        </w:rPr>
        <w:t xml:space="preserve"> p. 121.</w:t>
      </w:r>
    </w:p>
    <w:p w14:paraId="6A469F21"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En 1939, Drieu La Rochelle publie </w:t>
      </w:r>
      <w:r w:rsidRPr="008D35FB">
        <w:rPr>
          <w:rFonts w:ascii="Times New Roman" w:hAnsi="Times New Roman" w:cs="Times New Roman"/>
          <w:i/>
          <w:sz w:val="24"/>
          <w:szCs w:val="24"/>
        </w:rPr>
        <w:t>Gilles</w:t>
      </w:r>
      <w:r w:rsidRPr="008D35FB">
        <w:rPr>
          <w:rFonts w:ascii="Times New Roman" w:hAnsi="Times New Roman" w:cs="Times New Roman"/>
          <w:sz w:val="24"/>
          <w:szCs w:val="24"/>
        </w:rPr>
        <w:t>, un roman à l’idéologie fasciste. Alors que l’épilogue construit l’arc</w:t>
      </w:r>
      <w:r>
        <w:rPr>
          <w:rFonts w:ascii="Times New Roman" w:hAnsi="Times New Roman" w:cs="Times New Roman"/>
          <w:sz w:val="24"/>
          <w:szCs w:val="24"/>
        </w:rPr>
        <w:t>hétype de l’engagement fasciste et qu’il semble</w:t>
      </w:r>
      <w:r w:rsidRPr="008D35FB">
        <w:rPr>
          <w:rFonts w:ascii="Times New Roman" w:hAnsi="Times New Roman" w:cs="Times New Roman"/>
          <w:sz w:val="24"/>
          <w:szCs w:val="24"/>
        </w:rPr>
        <w:t xml:space="preserve"> la conclusion logique du roman à thèse, il est troublé dans cette voie par son profond individualisme. Selon Jean-François Louette, l’engagement s’accompagne d’un projet de société e</w:t>
      </w:r>
      <w:r>
        <w:rPr>
          <w:rFonts w:ascii="Times New Roman" w:hAnsi="Times New Roman" w:cs="Times New Roman"/>
          <w:sz w:val="24"/>
          <w:szCs w:val="24"/>
        </w:rPr>
        <w:t>t donc d’une visée collective or</w:t>
      </w:r>
      <w:r w:rsidRPr="008D35FB">
        <w:rPr>
          <w:rFonts w:ascii="Times New Roman" w:hAnsi="Times New Roman" w:cs="Times New Roman"/>
          <w:sz w:val="24"/>
          <w:szCs w:val="24"/>
        </w:rPr>
        <w:t xml:space="preserve"> Gilles semble plutôt y voir une aventure individuelle. Du point de vue littéraire, on observe une palette générique variée qui app</w:t>
      </w:r>
      <w:r>
        <w:rPr>
          <w:rFonts w:ascii="Times New Roman" w:hAnsi="Times New Roman" w:cs="Times New Roman"/>
          <w:sz w:val="24"/>
          <w:szCs w:val="24"/>
        </w:rPr>
        <w:t xml:space="preserve">elle </w:t>
      </w:r>
      <w:r w:rsidRPr="008D35FB">
        <w:rPr>
          <w:rFonts w:ascii="Times New Roman" w:hAnsi="Times New Roman" w:cs="Times New Roman"/>
          <w:sz w:val="24"/>
          <w:szCs w:val="24"/>
        </w:rPr>
        <w:t xml:space="preserve">une écriture forte et unie. Reprenant les termes de Drieu dans son article de 1936 « Ce qui meurt en Espagne », Jean-François Louette conclut en voyant, dans ce tumulte et dans le personnage de Gilles, « le dernier spasme de l’individualisme spirituel en Europe ». </w:t>
      </w:r>
    </w:p>
    <w:p w14:paraId="3253A502"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Philippe BERTHIER </w:t>
      </w:r>
      <w:r w:rsidRPr="002D6D22">
        <w:rPr>
          <w:rFonts w:ascii="Times New Roman" w:hAnsi="Times New Roman" w:cs="Times New Roman"/>
          <w:b/>
          <w:sz w:val="24"/>
          <w:szCs w:val="24"/>
        </w:rPr>
        <w:t>« Débâcle et littérature »,</w:t>
      </w:r>
      <w:r w:rsidRPr="008D35FB">
        <w:rPr>
          <w:rFonts w:ascii="Times New Roman" w:hAnsi="Times New Roman" w:cs="Times New Roman"/>
          <w:b/>
          <w:sz w:val="24"/>
          <w:szCs w:val="24"/>
        </w:rPr>
        <w:t xml:space="preserve"> p. 137.</w:t>
      </w:r>
    </w:p>
    <w:p w14:paraId="4DEE0668"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Dans </w:t>
      </w:r>
      <w:r>
        <w:rPr>
          <w:rFonts w:ascii="Times New Roman" w:hAnsi="Times New Roman" w:cs="Times New Roman"/>
          <w:i/>
          <w:sz w:val="24"/>
          <w:szCs w:val="24"/>
        </w:rPr>
        <w:t>Suite f</w:t>
      </w:r>
      <w:r w:rsidRPr="008D35FB">
        <w:rPr>
          <w:rFonts w:ascii="Times New Roman" w:hAnsi="Times New Roman" w:cs="Times New Roman"/>
          <w:i/>
          <w:sz w:val="24"/>
          <w:szCs w:val="24"/>
        </w:rPr>
        <w:t>rançaise</w:t>
      </w:r>
      <w:r w:rsidRPr="008D35FB">
        <w:rPr>
          <w:rFonts w:ascii="Times New Roman" w:hAnsi="Times New Roman" w:cs="Times New Roman"/>
          <w:sz w:val="24"/>
          <w:szCs w:val="24"/>
        </w:rPr>
        <w:t>, écrit en 1941-1942 mais publié en 2004, Irène Némirovsky procède à un tableau en « chorale » des réactions provoquées par la défaite de juin 1940 dans différents milieux. Philippe Berthier analyse, à travers l’étude du personnage fictionnalisé du romancier Gabriel Corte, la place et le rôle qu’elle accorde à la littérature dans cette débâcle. En parallèle à la nation, l’homme littéraire subit une débandade ; après le choc, la carrière de Corte se résume au renoncement et à l’imposture littéraire. Pourtant, une littérature renaît de ces cendres avec le personnage d’Hubert Péricand, double fictif de Fabrice del Dongo, qui revendique une littérature de l’authenticité, « une littérature neuve, enfantée dans la douleur et l’humiliation ».</w:t>
      </w:r>
    </w:p>
    <w:p w14:paraId="3F78A4F7"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Wolfgang ASHLOT « </w:t>
      </w:r>
      <w:r w:rsidRPr="002D6D22">
        <w:rPr>
          <w:rFonts w:ascii="Times New Roman" w:hAnsi="Times New Roman" w:cs="Times New Roman"/>
          <w:b/>
          <w:sz w:val="24"/>
          <w:szCs w:val="24"/>
        </w:rPr>
        <w:t>Adieu, vive clarté… ou l’écriture de l’Histoire », p</w:t>
      </w:r>
      <w:r w:rsidRPr="008D35FB">
        <w:rPr>
          <w:rFonts w:ascii="Times New Roman" w:hAnsi="Times New Roman" w:cs="Times New Roman"/>
          <w:b/>
          <w:sz w:val="24"/>
          <w:szCs w:val="24"/>
        </w:rPr>
        <w:t>. 149.</w:t>
      </w:r>
    </w:p>
    <w:p w14:paraId="125D61C3" w14:textId="77777777" w:rsidR="004F01B0" w:rsidRPr="008D35FB" w:rsidRDefault="004F01B0" w:rsidP="004F01B0">
      <w:pPr>
        <w:spacing w:before="240"/>
        <w:jc w:val="both"/>
        <w:rPr>
          <w:rFonts w:ascii="Times New Roman" w:hAnsi="Times New Roman" w:cs="Times New Roman"/>
          <w:b/>
          <w:sz w:val="24"/>
          <w:szCs w:val="24"/>
        </w:rPr>
      </w:pPr>
      <w:r w:rsidRPr="008D35FB">
        <w:rPr>
          <w:rFonts w:ascii="Times New Roman" w:hAnsi="Times New Roman" w:cs="Times New Roman"/>
          <w:sz w:val="24"/>
          <w:szCs w:val="24"/>
        </w:rPr>
        <w:t>Jorge Semprun a toujours revendiqué une littérature en lien avec le « savoir existentiel ». Loin de penser « l’écriture » d’un côté et « la vie » de l’autre, l’écrivain les considère comme inséparables. Wolfgang Ashlot analyse les différentes modalités de ce rapport à travers les étapes de la vie de Semprun. Après les camps, il a dû traverser une période de mise à distance de l’expérience vécue durant laquelle l’ascèse apparut comme un recours. Par la suite, Semprun emprunte la vision déployée par Paul Ricœur dans</w:t>
      </w:r>
      <w:r w:rsidRPr="008D35FB">
        <w:rPr>
          <w:rFonts w:ascii="Times New Roman" w:hAnsi="Times New Roman" w:cs="Times New Roman"/>
          <w:i/>
          <w:sz w:val="24"/>
          <w:szCs w:val="24"/>
        </w:rPr>
        <w:t xml:space="preserve"> La Mémoire, l’histoire, l’oubli</w:t>
      </w:r>
      <w:r w:rsidRPr="008D35FB">
        <w:rPr>
          <w:rFonts w:ascii="Times New Roman" w:hAnsi="Times New Roman" w:cs="Times New Roman"/>
          <w:sz w:val="24"/>
          <w:szCs w:val="24"/>
        </w:rPr>
        <w:t xml:space="preserve">,  selon laquelle on peut arriver à un « empiétement réciproque, le moment quasi historique de la fiction changeant de place avec le moment quasi fictif de l’Histoire ». </w:t>
      </w:r>
    </w:p>
    <w:p w14:paraId="237C3B00"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Richard Joe GOLSAN « </w:t>
      </w:r>
      <w:r w:rsidRPr="002D6D22">
        <w:rPr>
          <w:rFonts w:ascii="Times New Roman" w:hAnsi="Times New Roman" w:cs="Times New Roman"/>
          <w:b/>
          <w:i/>
          <w:sz w:val="24"/>
          <w:szCs w:val="24"/>
        </w:rPr>
        <w:t>Les Bienveillantes</w:t>
      </w:r>
      <w:r w:rsidRPr="008D35FB">
        <w:rPr>
          <w:rFonts w:ascii="Times New Roman" w:hAnsi="Times New Roman" w:cs="Times New Roman"/>
          <w:b/>
          <w:sz w:val="24"/>
          <w:szCs w:val="24"/>
        </w:rPr>
        <w:t xml:space="preserve"> </w:t>
      </w:r>
      <w:r w:rsidRPr="002D6D22">
        <w:rPr>
          <w:rFonts w:ascii="Times New Roman" w:hAnsi="Times New Roman" w:cs="Times New Roman"/>
          <w:b/>
          <w:sz w:val="24"/>
          <w:szCs w:val="24"/>
        </w:rPr>
        <w:t>de Jonathan Littel.</w:t>
      </w:r>
      <w:r>
        <w:rPr>
          <w:rFonts w:ascii="Times New Roman" w:hAnsi="Times New Roman" w:cs="Times New Roman"/>
          <w:b/>
          <w:sz w:val="24"/>
          <w:szCs w:val="24"/>
        </w:rPr>
        <w:t xml:space="preserve"> Le retour de la « mode rétro </w:t>
      </w:r>
      <w:r w:rsidRPr="002D6D22">
        <w:rPr>
          <w:rFonts w:ascii="Times New Roman" w:hAnsi="Times New Roman" w:cs="Times New Roman"/>
          <w:b/>
          <w:sz w:val="24"/>
          <w:szCs w:val="24"/>
        </w:rPr>
        <w:t>?</w:t>
      </w:r>
      <w:r>
        <w:rPr>
          <w:rFonts w:ascii="Times New Roman" w:hAnsi="Times New Roman" w:cs="Times New Roman"/>
          <w:b/>
          <w:sz w:val="24"/>
          <w:szCs w:val="24"/>
        </w:rPr>
        <w:t> »</w:t>
      </w:r>
      <w:r w:rsidRPr="008D35FB">
        <w:rPr>
          <w:rFonts w:ascii="Times New Roman" w:hAnsi="Times New Roman" w:cs="Times New Roman"/>
          <w:b/>
          <w:sz w:val="24"/>
          <w:szCs w:val="24"/>
        </w:rPr>
        <w:t>, p. 159.</w:t>
      </w:r>
    </w:p>
    <w:p w14:paraId="6FF03B93"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S’emparant comme objet du très controversé Prix Goncourt 2006, </w:t>
      </w:r>
      <w:r w:rsidRPr="008D35FB">
        <w:rPr>
          <w:rFonts w:ascii="Times New Roman" w:hAnsi="Times New Roman" w:cs="Times New Roman"/>
          <w:i/>
          <w:sz w:val="24"/>
          <w:szCs w:val="24"/>
        </w:rPr>
        <w:t>Les Bienveillantes</w:t>
      </w:r>
      <w:r w:rsidRPr="008D35FB">
        <w:rPr>
          <w:rFonts w:ascii="Times New Roman" w:hAnsi="Times New Roman" w:cs="Times New Roman"/>
          <w:sz w:val="24"/>
          <w:szCs w:val="24"/>
        </w:rPr>
        <w:t xml:space="preserve"> de Jonathan Littel, Richard Joe Golsan se demande si la littérature n’effectue pas un retour à la « mode rétro ». Cette expression désigne un univers artistique des années soixante-dix, caractérisé selon Michel Foucault par la légitimation d’une politique réactionnaire et par une érotisation du fascisme, qui aurait comme corollaire, selon  Golsan, un voyeurisme scabreux de la part du spectateur. Il s’en détache pourtant à travers l’analyse du chaos créé dans le roman, chaos qui ne répond pas à l’esthétique rétro. Entre « mode rétro » et volonté de s’affranchir de « la politique de la mémoire » des années 1990, Golsan propose donc de voir dans </w:t>
      </w:r>
      <w:r w:rsidRPr="008D35FB">
        <w:rPr>
          <w:rFonts w:ascii="Times New Roman" w:hAnsi="Times New Roman" w:cs="Times New Roman"/>
          <w:i/>
          <w:sz w:val="24"/>
          <w:szCs w:val="24"/>
        </w:rPr>
        <w:t>Les Bienveillantes</w:t>
      </w:r>
      <w:r w:rsidRPr="008D35FB">
        <w:rPr>
          <w:rFonts w:ascii="Times New Roman" w:hAnsi="Times New Roman" w:cs="Times New Roman"/>
          <w:sz w:val="24"/>
          <w:szCs w:val="24"/>
        </w:rPr>
        <w:t xml:space="preserve"> la tentative de construction d’un nouveau paradigme. </w:t>
      </w:r>
    </w:p>
    <w:p w14:paraId="6E2A68AA" w14:textId="77777777" w:rsidR="004F01B0" w:rsidRPr="002D6D22" w:rsidRDefault="004F01B0" w:rsidP="004F01B0">
      <w:pPr>
        <w:pStyle w:val="Paragraphedeliste"/>
        <w:numPr>
          <w:ilvl w:val="0"/>
          <w:numId w:val="1"/>
        </w:numPr>
        <w:spacing w:before="240"/>
        <w:jc w:val="both"/>
        <w:rPr>
          <w:rFonts w:ascii="Times New Roman" w:hAnsi="Times New Roman" w:cs="Times New Roman"/>
          <w:b/>
          <w:sz w:val="24"/>
          <w:szCs w:val="24"/>
        </w:rPr>
      </w:pPr>
      <w:r w:rsidRPr="002D6D22">
        <w:rPr>
          <w:rFonts w:ascii="Times New Roman" w:hAnsi="Times New Roman" w:cs="Times New Roman"/>
          <w:b/>
          <w:sz w:val="24"/>
          <w:szCs w:val="24"/>
        </w:rPr>
        <w:t>Limites du réalisme et romanesque</w:t>
      </w:r>
    </w:p>
    <w:p w14:paraId="6BFE421C"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Aude LEBLOND « </w:t>
      </w:r>
      <w:r w:rsidRPr="002D6D22">
        <w:rPr>
          <w:rFonts w:ascii="Times New Roman" w:hAnsi="Times New Roman" w:cs="Times New Roman"/>
          <w:b/>
          <w:sz w:val="24"/>
          <w:szCs w:val="24"/>
        </w:rPr>
        <w:t>Limites du roman dans le roman-fleuve,</w:t>
      </w:r>
      <w:r w:rsidRPr="008D35FB">
        <w:rPr>
          <w:rFonts w:ascii="Times New Roman" w:hAnsi="Times New Roman" w:cs="Times New Roman"/>
          <w:b/>
          <w:i/>
          <w:sz w:val="24"/>
          <w:szCs w:val="24"/>
        </w:rPr>
        <w:t xml:space="preserve"> </w:t>
      </w:r>
      <w:r w:rsidRPr="002D6D22">
        <w:rPr>
          <w:rFonts w:ascii="Times New Roman" w:hAnsi="Times New Roman" w:cs="Times New Roman"/>
          <w:b/>
          <w:sz w:val="24"/>
          <w:szCs w:val="24"/>
        </w:rPr>
        <w:t>D</w:t>
      </w:r>
      <w:r w:rsidRPr="002D6D22">
        <w:rPr>
          <w:rFonts w:ascii="Times New Roman" w:hAnsi="Times New Roman" w:cs="Times New Roman"/>
          <w:b/>
          <w:i/>
          <w:sz w:val="24"/>
          <w:szCs w:val="24"/>
        </w:rPr>
        <w:t xml:space="preserve">es Thibault </w:t>
      </w:r>
      <w:r w:rsidRPr="002D6D22">
        <w:rPr>
          <w:rFonts w:ascii="Times New Roman" w:hAnsi="Times New Roman" w:cs="Times New Roman"/>
          <w:b/>
          <w:sz w:val="24"/>
          <w:szCs w:val="24"/>
        </w:rPr>
        <w:t>à</w:t>
      </w:r>
      <w:r w:rsidRPr="002D6D22">
        <w:rPr>
          <w:rFonts w:ascii="Times New Roman" w:hAnsi="Times New Roman" w:cs="Times New Roman"/>
          <w:b/>
          <w:i/>
          <w:sz w:val="24"/>
          <w:szCs w:val="24"/>
        </w:rPr>
        <w:t xml:space="preserve"> Maumort</w:t>
      </w:r>
      <w:r>
        <w:rPr>
          <w:rFonts w:ascii="Times New Roman" w:hAnsi="Times New Roman" w:cs="Times New Roman"/>
          <w:b/>
          <w:i/>
          <w:sz w:val="24"/>
          <w:szCs w:val="24"/>
        </w:rPr>
        <w:t> »</w:t>
      </w:r>
      <w:r w:rsidRPr="008D35FB">
        <w:rPr>
          <w:rFonts w:ascii="Times New Roman" w:hAnsi="Times New Roman" w:cs="Times New Roman"/>
          <w:b/>
          <w:sz w:val="24"/>
          <w:szCs w:val="24"/>
        </w:rPr>
        <w:t>, p. 171.</w:t>
      </w:r>
    </w:p>
    <w:p w14:paraId="143B0BDC"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Dans cet article consacré à Roger Martin du Gard, Aude Leblond s’interroge sur les limites du roman-fleuve des années trente. L’« art de l’illimité », qui découle d’un désir d’affranchissement du roman, se refusant à la linéarité et au dénouement, se trouve pris dans l’aporie esthétique du réalisme. Cet écueil prend une dimension eschatologique et ce roman des limites dévoile alors « nos propres limites, intellectuelles et spirituelles». Le roman tente donc de faire reculer celles-ci et les désirs inconscients prennent le pas sur la morale romanesque. Entre désir réaliste et volonté de dire l’inconcevable, le roman-fleuve est une interrogation perpétuelle. </w:t>
      </w:r>
    </w:p>
    <w:p w14:paraId="3842A8C0" w14:textId="77777777" w:rsidR="004F01B0" w:rsidRPr="008D35FB" w:rsidRDefault="004F01B0" w:rsidP="004F01B0">
      <w:pPr>
        <w:spacing w:before="240"/>
        <w:jc w:val="both"/>
        <w:rPr>
          <w:rFonts w:ascii="Times New Roman" w:hAnsi="Times New Roman" w:cs="Times New Roman"/>
          <w:b/>
          <w:sz w:val="24"/>
          <w:szCs w:val="24"/>
        </w:rPr>
      </w:pPr>
      <w:r w:rsidRPr="008D35FB">
        <w:rPr>
          <w:rFonts w:ascii="Times New Roman" w:hAnsi="Times New Roman" w:cs="Times New Roman"/>
          <w:b/>
          <w:sz w:val="24"/>
          <w:szCs w:val="24"/>
        </w:rPr>
        <w:t xml:space="preserve">Alain SCHAFFNER </w:t>
      </w:r>
      <w:r w:rsidRPr="002D6D22">
        <w:rPr>
          <w:rFonts w:ascii="Times New Roman" w:hAnsi="Times New Roman" w:cs="Times New Roman"/>
          <w:b/>
          <w:sz w:val="24"/>
          <w:szCs w:val="24"/>
        </w:rPr>
        <w:t xml:space="preserve">« Le romanesque comme limite de la représentation réaliste. </w:t>
      </w:r>
      <w:r w:rsidRPr="002D6D22">
        <w:rPr>
          <w:rFonts w:ascii="Times New Roman" w:hAnsi="Times New Roman" w:cs="Times New Roman"/>
          <w:b/>
          <w:i/>
          <w:sz w:val="24"/>
          <w:szCs w:val="24"/>
        </w:rPr>
        <w:t>Les Voyageurs de l’Impériale </w:t>
      </w:r>
      <w:r w:rsidRPr="002D6D22">
        <w:rPr>
          <w:rFonts w:ascii="Times New Roman" w:hAnsi="Times New Roman" w:cs="Times New Roman"/>
          <w:b/>
          <w:sz w:val="24"/>
          <w:szCs w:val="24"/>
        </w:rPr>
        <w:t>»,</w:t>
      </w:r>
      <w:r w:rsidRPr="008D35FB">
        <w:rPr>
          <w:rFonts w:ascii="Times New Roman" w:hAnsi="Times New Roman" w:cs="Times New Roman"/>
          <w:b/>
          <w:sz w:val="24"/>
          <w:szCs w:val="24"/>
        </w:rPr>
        <w:t xml:space="preserve"> p. 187.</w:t>
      </w:r>
    </w:p>
    <w:p w14:paraId="70509F92"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Chez Aragon, en 1942, dans </w:t>
      </w:r>
      <w:r w:rsidRPr="008D35FB">
        <w:rPr>
          <w:rFonts w:ascii="Times New Roman" w:hAnsi="Times New Roman" w:cs="Times New Roman"/>
          <w:i/>
          <w:sz w:val="24"/>
          <w:szCs w:val="24"/>
        </w:rPr>
        <w:t>Les Voyageurs de l’Impériale</w:t>
      </w:r>
      <w:r w:rsidRPr="008D35FB">
        <w:rPr>
          <w:rFonts w:ascii="Times New Roman" w:hAnsi="Times New Roman" w:cs="Times New Roman"/>
          <w:sz w:val="24"/>
          <w:szCs w:val="24"/>
        </w:rPr>
        <w:t xml:space="preserve">, roman du cycle du </w:t>
      </w:r>
      <w:r w:rsidRPr="008D35FB">
        <w:rPr>
          <w:rFonts w:ascii="Times New Roman" w:hAnsi="Times New Roman" w:cs="Times New Roman"/>
          <w:i/>
          <w:sz w:val="24"/>
          <w:szCs w:val="24"/>
        </w:rPr>
        <w:t>Monde réel</w:t>
      </w:r>
      <w:r w:rsidRPr="008D35FB">
        <w:rPr>
          <w:rFonts w:ascii="Times New Roman" w:hAnsi="Times New Roman" w:cs="Times New Roman"/>
          <w:sz w:val="24"/>
          <w:szCs w:val="24"/>
        </w:rPr>
        <w:t xml:space="preserve">, dont le héros est un professeur d’Histoire, le romanesque apparaît comme « la limite du projet réaliste de l’écrivain ». Pourquoi romanesque et réalisme se confrontent-ils dans ce roman ? Si le romanesque est nécessaire pour dénoncer les limites des illusions individuelles, le roman est compris comme un roman d’aventure par son lecteur ; il fourmille de péripéties, de hasard. Ce paradoxe amène Aragon à faire apparaître « la représentation comme représentation » ainsi le romanesque devient « le passage à la limite de la représentation » réaliste. </w:t>
      </w:r>
    </w:p>
    <w:p w14:paraId="60068B5D" w14:textId="77777777" w:rsidR="004F01B0" w:rsidRPr="008D35FB" w:rsidRDefault="004F01B0" w:rsidP="004F01B0">
      <w:pPr>
        <w:spacing w:before="240"/>
        <w:jc w:val="both"/>
        <w:rPr>
          <w:rFonts w:ascii="Times New Roman" w:hAnsi="Times New Roman" w:cs="Times New Roman"/>
          <w:b/>
          <w:sz w:val="24"/>
          <w:szCs w:val="24"/>
        </w:rPr>
      </w:pPr>
      <w:r w:rsidRPr="008D35FB">
        <w:rPr>
          <w:rFonts w:ascii="Times New Roman" w:hAnsi="Times New Roman" w:cs="Times New Roman"/>
          <w:b/>
          <w:sz w:val="24"/>
          <w:szCs w:val="24"/>
        </w:rPr>
        <w:t>Bruno CURAT</w:t>
      </w:r>
      <w:r>
        <w:rPr>
          <w:rFonts w:ascii="Times New Roman" w:hAnsi="Times New Roman" w:cs="Times New Roman"/>
          <w:b/>
          <w:sz w:val="24"/>
          <w:szCs w:val="24"/>
        </w:rPr>
        <w:t xml:space="preserve">OLO </w:t>
      </w:r>
      <w:r w:rsidRPr="00D60A59">
        <w:rPr>
          <w:rFonts w:ascii="Times New Roman" w:hAnsi="Times New Roman" w:cs="Times New Roman"/>
          <w:b/>
          <w:sz w:val="24"/>
          <w:szCs w:val="24"/>
        </w:rPr>
        <w:t>« Raymond Guérin et le « genre » de la fiction »,</w:t>
      </w:r>
      <w:r w:rsidRPr="008D35FB">
        <w:rPr>
          <w:rFonts w:ascii="Times New Roman" w:hAnsi="Times New Roman" w:cs="Times New Roman"/>
          <w:b/>
          <w:sz w:val="24"/>
          <w:szCs w:val="24"/>
        </w:rPr>
        <w:t xml:space="preserve"> p. 199.</w:t>
      </w:r>
    </w:p>
    <w:p w14:paraId="761D5B34" w14:textId="77777777" w:rsidR="004F01B0" w:rsidRPr="008D35FB" w:rsidRDefault="004F01B0" w:rsidP="004F01B0">
      <w:pPr>
        <w:spacing w:before="240"/>
        <w:jc w:val="both"/>
        <w:rPr>
          <w:rFonts w:ascii="Times New Roman" w:hAnsi="Times New Roman" w:cs="Times New Roman"/>
          <w:sz w:val="24"/>
          <w:szCs w:val="24"/>
        </w:rPr>
      </w:pPr>
      <w:r w:rsidRPr="008D35FB">
        <w:rPr>
          <w:rFonts w:ascii="Times New Roman" w:hAnsi="Times New Roman" w:cs="Times New Roman"/>
          <w:sz w:val="24"/>
          <w:szCs w:val="24"/>
        </w:rPr>
        <w:t xml:space="preserve">Bruno Curatolo analyse la recherche générique chez Raymond Guérin, auteur qui cherche un genre entre romanesque et réalité ; une réactualisation du mythe qui traduit la vie réelle entre langage référentiel et fable littéraire. Pour cela, il s’interroge sur le statut de la fiction et sur la part de réalité qu’il contient. Entre fausse authenticité et « fidèle trahison faite à la réalité »,  Guérin défend un réalisme créateur. L’ambiguïté de l’écriture qui en résulte amène, selon Curatolo, « une mythologie de la réalité » où la fiction est transcendée par l’écriture, mais aussi par l’usage du mythe. </w:t>
      </w:r>
    </w:p>
    <w:p w14:paraId="5F40D3B9" w14:textId="77777777" w:rsidR="004F01B0" w:rsidRPr="008D35FB" w:rsidRDefault="004F01B0" w:rsidP="004F01B0">
      <w:pPr>
        <w:spacing w:before="240"/>
        <w:jc w:val="both"/>
        <w:rPr>
          <w:rFonts w:ascii="Times New Roman" w:hAnsi="Times New Roman" w:cs="Times New Roman"/>
          <w:b/>
          <w:sz w:val="24"/>
          <w:szCs w:val="24"/>
        </w:rPr>
      </w:pPr>
      <w:r>
        <w:rPr>
          <w:rFonts w:ascii="Times New Roman" w:hAnsi="Times New Roman" w:cs="Times New Roman"/>
          <w:b/>
          <w:sz w:val="24"/>
          <w:szCs w:val="24"/>
        </w:rPr>
        <w:t>Didier ALEXANDRE « </w:t>
      </w:r>
      <w:r w:rsidRPr="008D35FB">
        <w:rPr>
          <w:rFonts w:ascii="Times New Roman" w:hAnsi="Times New Roman" w:cs="Times New Roman"/>
          <w:b/>
          <w:sz w:val="24"/>
          <w:szCs w:val="24"/>
        </w:rPr>
        <w:t>Sur le romanesque chez trois romanciers contemporains (Chevillard, Gailly, Oster)</w:t>
      </w:r>
      <w:r>
        <w:rPr>
          <w:rFonts w:ascii="Times New Roman" w:hAnsi="Times New Roman" w:cs="Times New Roman"/>
          <w:b/>
          <w:sz w:val="24"/>
          <w:szCs w:val="24"/>
        </w:rPr>
        <w:t> »</w:t>
      </w:r>
      <w:r w:rsidRPr="008D35FB">
        <w:rPr>
          <w:rFonts w:ascii="Times New Roman" w:hAnsi="Times New Roman" w:cs="Times New Roman"/>
          <w:b/>
          <w:sz w:val="24"/>
          <w:szCs w:val="24"/>
        </w:rPr>
        <w:t>, p. 213.</w:t>
      </w:r>
    </w:p>
    <w:p w14:paraId="55074788" w14:textId="77777777" w:rsidR="004F01B0" w:rsidRPr="008D35FB" w:rsidRDefault="004F01B0" w:rsidP="004F01B0">
      <w:pPr>
        <w:spacing w:before="240"/>
        <w:jc w:val="both"/>
        <w:rPr>
          <w:rFonts w:ascii="Times New Roman" w:hAnsi="Times New Roman" w:cs="Times New Roman"/>
          <w:b/>
          <w:sz w:val="24"/>
          <w:szCs w:val="24"/>
        </w:rPr>
      </w:pPr>
      <w:r w:rsidRPr="008D35FB">
        <w:rPr>
          <w:rFonts w:ascii="Times New Roman" w:hAnsi="Times New Roman" w:cs="Times New Roman"/>
          <w:sz w:val="24"/>
          <w:szCs w:val="24"/>
        </w:rPr>
        <w:t>« Qu’est-ce que le romanesque ? Une catégorie qui résiste à toute poétique</w:t>
      </w:r>
      <w:r>
        <w:rPr>
          <w:rFonts w:ascii="Times New Roman" w:hAnsi="Times New Roman" w:cs="Times New Roman"/>
          <w:sz w:val="24"/>
          <w:szCs w:val="24"/>
        </w:rPr>
        <w:t xml:space="preserve"> </w:t>
      </w:r>
      <w:r w:rsidRPr="008D35FB">
        <w:rPr>
          <w:rFonts w:ascii="Times New Roman" w:hAnsi="Times New Roman" w:cs="Times New Roman"/>
          <w:sz w:val="24"/>
          <w:szCs w:val="24"/>
        </w:rPr>
        <w:t xml:space="preserve">». Partant de ce constat, Didier Alexandre tente, en s’appuyant sur Thibaudet, de définir une esthétique </w:t>
      </w:r>
      <w:r>
        <w:rPr>
          <w:rFonts w:ascii="Times New Roman" w:hAnsi="Times New Roman" w:cs="Times New Roman"/>
          <w:sz w:val="24"/>
          <w:szCs w:val="24"/>
        </w:rPr>
        <w:t>romanesque se cantonnant au</w:t>
      </w:r>
      <w:r w:rsidRPr="008D35FB">
        <w:rPr>
          <w:rFonts w:ascii="Times New Roman" w:hAnsi="Times New Roman" w:cs="Times New Roman"/>
          <w:sz w:val="24"/>
          <w:szCs w:val="24"/>
        </w:rPr>
        <w:t xml:space="preserve"> domaine du possible et ayant comme principale visée d’entretenir un rapport au lecteur. Le romanesque apparaît alors comme « la psyché collective contemporaine », « le monde possible du monde réel ».  Ainsi, Didier Alexandre se propose de passer ces trois romanciers contemporains et leurs œuvres à l’épreuve du possible. Avec l’étude de Gailly, il obtient un « romanesque de l’art » où le romanesque est réévalué. Chez Oster, on observe une légitimation du romanesque comme « l’essence même d’une réalité mouvante ». Si ces deux auteurs restent dans une logique causale, Chevillard s’en détourne au profit de la recherche d’« une littérature pure » qui correspond au moment où la fiction n’existe pas encore, c’est-à-dire à un romanesque pur. </w:t>
      </w:r>
    </w:p>
    <w:p w14:paraId="135018C1" w14:textId="77777777" w:rsidR="004F01B0" w:rsidRPr="008D35FB" w:rsidRDefault="004F01B0" w:rsidP="004F01B0">
      <w:pPr>
        <w:spacing w:before="240"/>
        <w:jc w:val="both"/>
        <w:rPr>
          <w:rFonts w:ascii="Times New Roman" w:hAnsi="Times New Roman" w:cs="Times New Roman"/>
          <w:b/>
          <w:sz w:val="24"/>
          <w:szCs w:val="24"/>
        </w:rPr>
      </w:pPr>
      <w:r w:rsidRPr="008D35FB">
        <w:rPr>
          <w:rFonts w:ascii="Times New Roman" w:hAnsi="Times New Roman" w:cs="Times New Roman"/>
          <w:b/>
          <w:sz w:val="24"/>
          <w:szCs w:val="24"/>
        </w:rPr>
        <w:t>Bibliographie universitaire de Marc Dambre, p. 231.</w:t>
      </w:r>
    </w:p>
    <w:p w14:paraId="02D2709E" w14:textId="77777777" w:rsidR="004F01B0" w:rsidRDefault="004F01B0" w:rsidP="004F01B0"/>
    <w:p w14:paraId="5E372255" w14:textId="77777777" w:rsidR="00400D85" w:rsidRDefault="00400D85"/>
    <w:sectPr w:rsidR="00400D8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227D5" w14:textId="77777777" w:rsidR="002D74D8" w:rsidRDefault="002D74D8">
      <w:pPr>
        <w:spacing w:after="0" w:line="240" w:lineRule="auto"/>
      </w:pPr>
      <w:r>
        <w:separator/>
      </w:r>
    </w:p>
  </w:endnote>
  <w:endnote w:type="continuationSeparator" w:id="0">
    <w:p w14:paraId="06904F25" w14:textId="77777777" w:rsidR="002D74D8" w:rsidRDefault="002D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00C37" w14:textId="77777777" w:rsidR="002D74D8" w:rsidRDefault="002D74D8" w:rsidP="002D74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616D13" w14:textId="77777777" w:rsidR="002D74D8" w:rsidRDefault="002D74D8" w:rsidP="002D74D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74C99" w14:textId="77777777" w:rsidR="002D74D8" w:rsidRDefault="002D74D8" w:rsidP="002D74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35679">
      <w:rPr>
        <w:rStyle w:val="Numrodepage"/>
        <w:noProof/>
      </w:rPr>
      <w:t>1</w:t>
    </w:r>
    <w:r>
      <w:rPr>
        <w:rStyle w:val="Numrodepage"/>
      </w:rPr>
      <w:fldChar w:fldCharType="end"/>
    </w:r>
  </w:p>
  <w:p w14:paraId="2FD25C74" w14:textId="77777777" w:rsidR="002D74D8" w:rsidRDefault="002D74D8" w:rsidP="002D74D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CF4EC" w14:textId="77777777" w:rsidR="002D74D8" w:rsidRDefault="002D74D8">
      <w:pPr>
        <w:spacing w:after="0" w:line="240" w:lineRule="auto"/>
      </w:pPr>
      <w:r>
        <w:separator/>
      </w:r>
    </w:p>
  </w:footnote>
  <w:footnote w:type="continuationSeparator" w:id="0">
    <w:p w14:paraId="1EF70785" w14:textId="77777777" w:rsidR="002D74D8" w:rsidRDefault="002D74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36AA5"/>
    <w:multiLevelType w:val="hybridMultilevel"/>
    <w:tmpl w:val="FB688C4E"/>
    <w:lvl w:ilvl="0" w:tplc="43E8A7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B0"/>
    <w:rsid w:val="002D74D8"/>
    <w:rsid w:val="00400D85"/>
    <w:rsid w:val="004F01B0"/>
    <w:rsid w:val="005356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29B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B0"/>
    <w:pPr>
      <w:spacing w:after="160" w:line="259"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1B0"/>
    <w:pPr>
      <w:ind w:left="720"/>
      <w:contextualSpacing/>
    </w:pPr>
  </w:style>
  <w:style w:type="paragraph" w:styleId="Pieddepage">
    <w:name w:val="footer"/>
    <w:basedOn w:val="Normal"/>
    <w:link w:val="PieddepageCar"/>
    <w:uiPriority w:val="99"/>
    <w:unhideWhenUsed/>
    <w:rsid w:val="004F01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1B0"/>
    <w:rPr>
      <w:rFonts w:eastAsiaTheme="minorHAnsi"/>
      <w:sz w:val="22"/>
      <w:szCs w:val="22"/>
      <w:lang w:val="fr-FR" w:eastAsia="en-US"/>
    </w:rPr>
  </w:style>
  <w:style w:type="character" w:styleId="Numrodepage">
    <w:name w:val="page number"/>
    <w:basedOn w:val="Policepardfaut"/>
    <w:uiPriority w:val="99"/>
    <w:semiHidden/>
    <w:unhideWhenUsed/>
    <w:rsid w:val="004F01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B0"/>
    <w:pPr>
      <w:spacing w:after="160" w:line="259"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1B0"/>
    <w:pPr>
      <w:ind w:left="720"/>
      <w:contextualSpacing/>
    </w:pPr>
  </w:style>
  <w:style w:type="paragraph" w:styleId="Pieddepage">
    <w:name w:val="footer"/>
    <w:basedOn w:val="Normal"/>
    <w:link w:val="PieddepageCar"/>
    <w:uiPriority w:val="99"/>
    <w:unhideWhenUsed/>
    <w:rsid w:val="004F01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01B0"/>
    <w:rPr>
      <w:rFonts w:eastAsiaTheme="minorHAnsi"/>
      <w:sz w:val="22"/>
      <w:szCs w:val="22"/>
      <w:lang w:val="fr-FR" w:eastAsia="en-US"/>
    </w:rPr>
  </w:style>
  <w:style w:type="character" w:styleId="Numrodepage">
    <w:name w:val="page number"/>
    <w:basedOn w:val="Policepardfaut"/>
    <w:uiPriority w:val="99"/>
    <w:semiHidden/>
    <w:unhideWhenUsed/>
    <w:rsid w:val="004F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2860</TotalTime>
  <Pages>5</Pages>
  <Words>2088</Words>
  <Characters>11485</Characters>
  <Application>Microsoft Macintosh Word</Application>
  <DocSecurity>0</DocSecurity>
  <Lines>95</Lines>
  <Paragraphs>27</Paragraphs>
  <ScaleCrop>false</ScaleCrop>
  <Company>FCTI</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Caecilia TERNISIEN</dc:creator>
  <cp:keywords/>
  <dc:description/>
  <cp:lastModifiedBy>Caecilia TERNISIEN</cp:lastModifiedBy>
  <cp:revision>2</cp:revision>
  <dcterms:created xsi:type="dcterms:W3CDTF">2015-07-01T15:13:00Z</dcterms:created>
  <dcterms:modified xsi:type="dcterms:W3CDTF">2015-07-08T09:13:00Z</dcterms:modified>
</cp:coreProperties>
</file>